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22</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к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BB2CDB" w:rsidRDefault="00132B47" w:rsidP="00132B47">
      <w:pPr>
        <w:jc w:val="center"/>
        <w:rPr>
          <w:b/>
          <w:sz w:val="24"/>
          <w:szCs w:val="24"/>
        </w:rPr>
      </w:pPr>
      <w:r w:rsidRPr="00132B47">
        <w:rPr>
          <w:b/>
          <w:sz w:val="24"/>
          <w:szCs w:val="24"/>
        </w:rPr>
        <w:t>2</w:t>
      </w:r>
      <w:r w:rsidRPr="00132B47">
        <w:rPr>
          <w:sz w:val="24"/>
          <w:szCs w:val="24"/>
        </w:rPr>
        <w:t xml:space="preserve">. </w:t>
      </w:r>
      <w:r w:rsidRPr="00BB2CDB">
        <w:rPr>
          <w:b/>
          <w:sz w:val="24"/>
          <w:szCs w:val="24"/>
        </w:rPr>
        <w:t xml:space="preserve">Ограничения в использовании </w:t>
      </w:r>
      <w:r w:rsidR="00711B2F">
        <w:rPr>
          <w:b/>
          <w:sz w:val="24"/>
          <w:szCs w:val="24"/>
        </w:rPr>
        <w:t>и обременения земельного участка</w:t>
      </w:r>
    </w:p>
    <w:p w:rsidR="00132B47" w:rsidRPr="00132B47" w:rsidRDefault="00132B47" w:rsidP="00132B47">
      <w:pPr>
        <w:ind w:firstLine="539"/>
        <w:jc w:val="both"/>
        <w:rPr>
          <w:sz w:val="24"/>
          <w:szCs w:val="24"/>
        </w:rPr>
      </w:pPr>
      <w:r w:rsidRPr="00132B47">
        <w:rPr>
          <w:sz w:val="24"/>
          <w:szCs w:val="24"/>
        </w:rPr>
        <w:t>2.</w:t>
      </w:r>
      <w:r>
        <w:rPr>
          <w:sz w:val="24"/>
          <w:szCs w:val="24"/>
        </w:rPr>
        <w:t>1</w:t>
      </w:r>
      <w:r w:rsidRPr="00132B47">
        <w:rPr>
          <w:sz w:val="24"/>
          <w:szCs w:val="24"/>
        </w:rPr>
        <w:t xml:space="preserve">. В случае необходимости </w:t>
      </w:r>
      <w:r w:rsidRPr="00F71641">
        <w:rPr>
          <w:sz w:val="24"/>
          <w:szCs w:val="24"/>
        </w:rPr>
        <w:t>Покупатель</w:t>
      </w:r>
      <w:r w:rsidRPr="00132B47">
        <w:rPr>
          <w:sz w:val="24"/>
          <w:szCs w:val="24"/>
        </w:rPr>
        <w:t xml:space="preserve"> должен обеспечить беспрепятственный доступ коммунальных служб на земельный участок для обслуживания инженерных коммуникаций. Взаимоотношения между собственником земли и коммунальными службами определяются двусторонним договором.</w:t>
      </w:r>
    </w:p>
    <w:p w:rsidR="00132B47" w:rsidRPr="00132B47" w:rsidRDefault="00711B2F"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3. Цена земельного участка</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P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132B47" w:rsidRPr="00132B47" w:rsidRDefault="00132B47" w:rsidP="00132B47">
      <w:pPr>
        <w:rPr>
          <w:b/>
          <w:sz w:val="24"/>
          <w:szCs w:val="24"/>
        </w:rPr>
      </w:pPr>
    </w:p>
    <w:p w:rsidR="00132B47" w:rsidRPr="00132B47" w:rsidRDefault="00DD6E9A" w:rsidP="00132B47">
      <w:pPr>
        <w:ind w:hanging="180"/>
        <w:jc w:val="center"/>
        <w:rPr>
          <w:b/>
          <w:sz w:val="24"/>
          <w:szCs w:val="24"/>
        </w:rPr>
      </w:pPr>
      <w:r>
        <w:rPr>
          <w:b/>
          <w:sz w:val="24"/>
          <w:szCs w:val="24"/>
        </w:rPr>
        <w:t>4.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lastRenderedPageBreak/>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код бюджетной классификации 90</w:t>
      </w:r>
      <w:r w:rsidR="00852797">
        <w:rPr>
          <w:b w:val="0"/>
          <w:szCs w:val="24"/>
        </w:rPr>
        <w:t>7 114 06 012 04 0000 430 по Лотам</w:t>
      </w:r>
      <w:r w:rsidRPr="00556840">
        <w:rPr>
          <w:b w:val="0"/>
          <w:szCs w:val="24"/>
        </w:rPr>
        <w:t xml:space="preserve"> №</w:t>
      </w:r>
      <w:bookmarkStart w:id="0" w:name="_GoBack"/>
      <w:bookmarkEnd w:id="0"/>
      <w:r w:rsidR="00943077">
        <w:rPr>
          <w:b w:val="0"/>
          <w:szCs w:val="24"/>
        </w:rPr>
        <w:t>1, №2</w:t>
      </w:r>
      <w:r w:rsidRPr="00556840">
        <w:rPr>
          <w:b w:val="0"/>
          <w:szCs w:val="24"/>
        </w:rPr>
        <w:t xml:space="preserve"> (назначение платежа – покупка земельного участка по адресу</w:t>
      </w:r>
      <w:proofErr w:type="gramEnd"/>
      <w:r w:rsidRPr="00556840">
        <w:rPr>
          <w:b w:val="0"/>
          <w:szCs w:val="24"/>
        </w:rPr>
        <w:t>: (адрес местоположения земельного участка)</w:t>
      </w:r>
      <w:r w:rsidRPr="00556840">
        <w:rPr>
          <w:rStyle w:val="aa"/>
          <w:b/>
          <w:szCs w:val="24"/>
        </w:rPr>
        <w:t>.</w:t>
      </w:r>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132B47" w:rsidRDefault="00711B2F" w:rsidP="00132B47">
      <w:pPr>
        <w:jc w:val="center"/>
        <w:rPr>
          <w:rStyle w:val="a8"/>
          <w:sz w:val="24"/>
          <w:szCs w:val="24"/>
        </w:rPr>
      </w:pPr>
      <w:r>
        <w:rPr>
          <w:rStyle w:val="a8"/>
          <w:sz w:val="24"/>
          <w:szCs w:val="24"/>
        </w:rPr>
        <w:t>5. Передача земельного участка</w:t>
      </w:r>
    </w:p>
    <w:p w:rsidR="00132B47" w:rsidRPr="00132B47" w:rsidRDefault="00132B47" w:rsidP="00132B47">
      <w:pPr>
        <w:pStyle w:val="a5"/>
        <w:numPr>
          <w:ilvl w:val="12"/>
          <w:numId w:val="0"/>
        </w:numPr>
        <w:spacing w:line="240" w:lineRule="auto"/>
        <w:ind w:firstLine="540"/>
        <w:rPr>
          <w:rStyle w:val="a8"/>
          <w:b w:val="0"/>
          <w:szCs w:val="24"/>
        </w:rPr>
      </w:pPr>
      <w:r w:rsidRPr="00132B47">
        <w:rPr>
          <w:szCs w:val="24"/>
        </w:rPr>
        <w:t>5.1. </w:t>
      </w:r>
      <w:r w:rsidRPr="00F71641">
        <w:rPr>
          <w:szCs w:val="24"/>
        </w:rPr>
        <w:t>Продавец предоставляет, а Покупатель</w:t>
      </w:r>
      <w:r w:rsidRPr="00132B47">
        <w:rPr>
          <w:szCs w:val="24"/>
        </w:rPr>
        <w:t xml:space="preserve"> приобретает в собственность за плату по настоящему Договору земельный участок, свободный от любых имущественных прав и претензий третьих лиц, о которых в момент заключения Договора стороны, заключившие его, не могли не знать.</w:t>
      </w:r>
    </w:p>
    <w:p w:rsidR="00132B47" w:rsidRPr="00F71641" w:rsidRDefault="00132B47" w:rsidP="00132B47">
      <w:pPr>
        <w:pStyle w:val="a5"/>
        <w:spacing w:line="240" w:lineRule="auto"/>
        <w:ind w:firstLine="540"/>
        <w:rPr>
          <w:szCs w:val="24"/>
        </w:rPr>
      </w:pPr>
      <w:r w:rsidRPr="00132B47">
        <w:rPr>
          <w:rStyle w:val="a8"/>
          <w:b w:val="0"/>
          <w:szCs w:val="24"/>
        </w:rPr>
        <w:t>5.2. </w:t>
      </w:r>
      <w:r w:rsidRPr="00132B47">
        <w:rPr>
          <w:szCs w:val="24"/>
        </w:rPr>
        <w:t xml:space="preserve">Риск случайной порчи земельного участка переходит к </w:t>
      </w:r>
      <w:r w:rsidRPr="00F71641">
        <w:rPr>
          <w:szCs w:val="24"/>
        </w:rPr>
        <w:t>Покупателю с момента  подписания  настоящего Договора.</w:t>
      </w:r>
    </w:p>
    <w:p w:rsidR="00132B47" w:rsidRPr="00132B47" w:rsidRDefault="00132B47" w:rsidP="00132B47">
      <w:pPr>
        <w:pStyle w:val="a5"/>
        <w:spacing w:line="240" w:lineRule="auto"/>
        <w:ind w:firstLine="540"/>
        <w:rPr>
          <w:szCs w:val="24"/>
        </w:rPr>
      </w:pPr>
      <w:r w:rsidRPr="00F71641">
        <w:rPr>
          <w:szCs w:val="24"/>
        </w:rPr>
        <w:t>5.3. Ответственность за вред, причиненный третьим лицам в связи с использованием земельного участка, переходит к Покупателю</w:t>
      </w:r>
      <w:r w:rsidRPr="00132B47">
        <w:rPr>
          <w:szCs w:val="24"/>
        </w:rPr>
        <w:t xml:space="preserve"> с момента  подписания настоящего Договора.</w:t>
      </w:r>
    </w:p>
    <w:p w:rsidR="00132B47" w:rsidRPr="00132B47" w:rsidRDefault="00132B47" w:rsidP="00132B47">
      <w:pPr>
        <w:pStyle w:val="a5"/>
        <w:spacing w:line="240" w:lineRule="auto"/>
        <w:ind w:firstLine="540"/>
        <w:rPr>
          <w:szCs w:val="24"/>
        </w:rPr>
      </w:pPr>
      <w:r w:rsidRPr="00132B47">
        <w:rPr>
          <w:szCs w:val="24"/>
        </w:rPr>
        <w:t>5.4.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132B47" w:rsidRPr="00132B47" w:rsidRDefault="00132B47" w:rsidP="00132B47">
      <w:pPr>
        <w:pStyle w:val="a5"/>
        <w:spacing w:line="240" w:lineRule="auto"/>
        <w:ind w:firstLine="540"/>
        <w:rPr>
          <w:szCs w:val="24"/>
        </w:rPr>
      </w:pPr>
      <w:r w:rsidRPr="00132B47">
        <w:rPr>
          <w:szCs w:val="24"/>
        </w:rPr>
        <w:t>5.5. Договор является одновременно актом приема-передачи земельного участка, указанного в п. 1.1 настоящего Договора.</w:t>
      </w:r>
    </w:p>
    <w:p w:rsidR="00132B47" w:rsidRPr="00132B47" w:rsidRDefault="00132B47" w:rsidP="00132B47">
      <w:pPr>
        <w:pStyle w:val="a5"/>
        <w:spacing w:line="240" w:lineRule="auto"/>
        <w:jc w:val="center"/>
        <w:rPr>
          <w:rStyle w:val="a8"/>
          <w:szCs w:val="24"/>
        </w:rPr>
      </w:pPr>
    </w:p>
    <w:p w:rsidR="00132B47" w:rsidRPr="00132B47" w:rsidRDefault="00DD6E9A" w:rsidP="00132B47">
      <w:pPr>
        <w:pStyle w:val="a5"/>
        <w:spacing w:line="240" w:lineRule="auto"/>
        <w:jc w:val="center"/>
        <w:rPr>
          <w:rStyle w:val="a8"/>
          <w:szCs w:val="24"/>
        </w:rPr>
      </w:pPr>
      <w:r>
        <w:rPr>
          <w:rStyle w:val="a8"/>
          <w:szCs w:val="24"/>
        </w:rPr>
        <w:t>6. Обязанности сторон</w:t>
      </w:r>
    </w:p>
    <w:p w:rsidR="00132B47" w:rsidRPr="00F71641" w:rsidRDefault="00132B47" w:rsidP="00132B47">
      <w:pPr>
        <w:pStyle w:val="a5"/>
        <w:spacing w:line="240" w:lineRule="auto"/>
        <w:ind w:firstLine="539"/>
        <w:rPr>
          <w:rStyle w:val="a8"/>
          <w:b w:val="0"/>
          <w:szCs w:val="24"/>
        </w:rPr>
      </w:pPr>
      <w:r w:rsidRPr="00F71641">
        <w:rPr>
          <w:rStyle w:val="a8"/>
          <w:b w:val="0"/>
          <w:szCs w:val="24"/>
        </w:rPr>
        <w:t>Обязанности Продавца:</w:t>
      </w:r>
    </w:p>
    <w:p w:rsidR="00132B47" w:rsidRPr="00F71641" w:rsidRDefault="00132B47" w:rsidP="00132B47">
      <w:pPr>
        <w:pStyle w:val="2"/>
        <w:spacing w:after="0" w:line="240" w:lineRule="auto"/>
        <w:ind w:left="0" w:firstLine="539"/>
        <w:jc w:val="both"/>
        <w:rPr>
          <w:sz w:val="24"/>
          <w:szCs w:val="24"/>
        </w:rPr>
      </w:pPr>
      <w:r w:rsidRPr="00F71641">
        <w:rPr>
          <w:sz w:val="24"/>
          <w:szCs w:val="24"/>
        </w:rPr>
        <w:t xml:space="preserve">6.1. Продавец обязан передать Покупателю необходимые документы для обеспечения государственной регистрации права собственности Покупателя на земельный участок. </w:t>
      </w:r>
    </w:p>
    <w:p w:rsidR="00132B47" w:rsidRPr="00F71641" w:rsidRDefault="00132B47" w:rsidP="00132B47">
      <w:pPr>
        <w:pStyle w:val="2"/>
        <w:spacing w:after="0" w:line="240" w:lineRule="auto"/>
        <w:ind w:left="0" w:firstLine="539"/>
        <w:jc w:val="both"/>
        <w:rPr>
          <w:rStyle w:val="a8"/>
          <w:b w:val="0"/>
          <w:sz w:val="24"/>
          <w:szCs w:val="24"/>
        </w:rPr>
      </w:pPr>
      <w:r w:rsidRPr="00F71641">
        <w:rPr>
          <w:rStyle w:val="a8"/>
          <w:b w:val="0"/>
          <w:sz w:val="24"/>
          <w:szCs w:val="24"/>
        </w:rPr>
        <w:t>Обязанности Покупателя:</w:t>
      </w:r>
    </w:p>
    <w:p w:rsidR="00132B47" w:rsidRPr="00132B47" w:rsidRDefault="00132B47" w:rsidP="00132B47">
      <w:pPr>
        <w:pStyle w:val="2"/>
        <w:spacing w:after="0" w:line="240" w:lineRule="auto"/>
        <w:ind w:left="0" w:firstLine="539"/>
        <w:jc w:val="both"/>
        <w:rPr>
          <w:rStyle w:val="a8"/>
          <w:b w:val="0"/>
          <w:sz w:val="24"/>
          <w:szCs w:val="24"/>
        </w:rPr>
      </w:pPr>
      <w:r w:rsidRPr="00F71641">
        <w:rPr>
          <w:rStyle w:val="a8"/>
          <w:b w:val="0"/>
          <w:sz w:val="24"/>
          <w:szCs w:val="24"/>
        </w:rPr>
        <w:t>6.2. Покупатель</w:t>
      </w:r>
      <w:r w:rsidRPr="00132B47">
        <w:rPr>
          <w:rStyle w:val="a8"/>
          <w:b w:val="0"/>
          <w:sz w:val="24"/>
          <w:szCs w:val="24"/>
        </w:rPr>
        <w:t xml:space="preserve"> обязан использовать земельный участок в соответствии с его разрешенным использованием. </w:t>
      </w:r>
    </w:p>
    <w:p w:rsidR="00132B47" w:rsidRPr="00132B47" w:rsidRDefault="00132B47" w:rsidP="00132B47">
      <w:pPr>
        <w:ind w:firstLine="539"/>
        <w:jc w:val="both"/>
        <w:rPr>
          <w:rStyle w:val="a8"/>
          <w:b w:val="0"/>
          <w:sz w:val="24"/>
          <w:szCs w:val="24"/>
        </w:rPr>
      </w:pPr>
      <w:r w:rsidRPr="00132B47">
        <w:rPr>
          <w:rStyle w:val="a8"/>
          <w:b w:val="0"/>
          <w:sz w:val="24"/>
          <w:szCs w:val="24"/>
        </w:rPr>
        <w:t xml:space="preserve">6.3. При использовании земельного участка </w:t>
      </w:r>
      <w:r w:rsidRPr="00F71641">
        <w:rPr>
          <w:rStyle w:val="a8"/>
          <w:b w:val="0"/>
          <w:sz w:val="24"/>
          <w:szCs w:val="24"/>
        </w:rPr>
        <w:t>Покупатель</w:t>
      </w:r>
      <w:r w:rsidRPr="00132B47">
        <w:rPr>
          <w:rStyle w:val="a8"/>
          <w:b w:val="0"/>
          <w:sz w:val="24"/>
          <w:szCs w:val="24"/>
        </w:rPr>
        <w:t xml:space="preserve"> обязан соблюдать требования градостроительного законодательства, строительных, экологических, санитарно-гигиенических, противопожарных и иных правил, нормативов.</w:t>
      </w:r>
    </w:p>
    <w:p w:rsidR="00132B47" w:rsidRPr="00132B47" w:rsidRDefault="00132B47" w:rsidP="00132B47">
      <w:pPr>
        <w:jc w:val="center"/>
        <w:rPr>
          <w:b/>
          <w:sz w:val="24"/>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7. </w:t>
      </w:r>
      <w:r w:rsidR="00711B2F">
        <w:rPr>
          <w:rStyle w:val="a8"/>
          <w:szCs w:val="24"/>
        </w:rPr>
        <w:t>Изменение и растор</w:t>
      </w:r>
      <w:r w:rsidR="0098747F">
        <w:rPr>
          <w:rStyle w:val="a8"/>
          <w:szCs w:val="24"/>
        </w:rPr>
        <w:t>жение Договора</w:t>
      </w:r>
    </w:p>
    <w:p w:rsidR="00132B47" w:rsidRPr="00132B47" w:rsidRDefault="00132B47" w:rsidP="00132B47">
      <w:pPr>
        <w:pStyle w:val="2"/>
        <w:spacing w:after="0" w:line="240" w:lineRule="auto"/>
        <w:ind w:left="0" w:firstLine="539"/>
        <w:jc w:val="both"/>
        <w:rPr>
          <w:sz w:val="24"/>
          <w:szCs w:val="24"/>
        </w:rPr>
      </w:pPr>
      <w:r w:rsidRPr="00132B47">
        <w:rPr>
          <w:sz w:val="24"/>
          <w:szCs w:val="24"/>
        </w:rPr>
        <w:t>7.1. Изменение и расторжение настоящего Договора возможны по взаимному соглашению сторон.</w:t>
      </w:r>
    </w:p>
    <w:p w:rsidR="00132B47" w:rsidRPr="00132B47" w:rsidRDefault="00132B47" w:rsidP="00132B47">
      <w:pPr>
        <w:pStyle w:val="2"/>
        <w:spacing w:after="0" w:line="240" w:lineRule="auto"/>
        <w:ind w:left="0" w:firstLine="539"/>
        <w:jc w:val="both"/>
        <w:rPr>
          <w:sz w:val="24"/>
          <w:szCs w:val="24"/>
        </w:rPr>
      </w:pPr>
      <w:r w:rsidRPr="00132B47">
        <w:rPr>
          <w:sz w:val="24"/>
          <w:szCs w:val="24"/>
        </w:rPr>
        <w:t>7.2. Договор может быть изменен или расторгнут по требованию одной из сторон по решению суда на основании и в порядке, установленных законодательством Российской Федерации.</w:t>
      </w:r>
    </w:p>
    <w:p w:rsidR="00132B47" w:rsidRPr="00F71641" w:rsidRDefault="00132B47" w:rsidP="00132B47">
      <w:pPr>
        <w:pStyle w:val="2"/>
        <w:spacing w:after="0" w:line="240" w:lineRule="auto"/>
        <w:ind w:left="0" w:firstLine="540"/>
        <w:jc w:val="both"/>
        <w:rPr>
          <w:sz w:val="24"/>
          <w:szCs w:val="24"/>
        </w:rPr>
      </w:pPr>
      <w:r w:rsidRPr="00132B47">
        <w:rPr>
          <w:sz w:val="24"/>
          <w:szCs w:val="24"/>
        </w:rPr>
        <w:t xml:space="preserve">7.3. Договор прекращает свое действие в случае, если </w:t>
      </w:r>
      <w:r w:rsidRPr="00F71641">
        <w:rPr>
          <w:sz w:val="24"/>
          <w:szCs w:val="24"/>
        </w:rPr>
        <w:t>Покупатель в течение тридцати дней со дня</w:t>
      </w:r>
      <w:r w:rsidRPr="00132B47">
        <w:rPr>
          <w:sz w:val="24"/>
          <w:szCs w:val="24"/>
        </w:rPr>
        <w:t xml:space="preserve"> направления ему настоящего Договора не был им подписан и представлен </w:t>
      </w:r>
      <w:r w:rsidRPr="00F71641">
        <w:rPr>
          <w:sz w:val="24"/>
          <w:szCs w:val="24"/>
        </w:rPr>
        <w:t>Продавцу.</w:t>
      </w:r>
    </w:p>
    <w:p w:rsidR="00132B47" w:rsidRPr="00132B47" w:rsidRDefault="0098747F" w:rsidP="00132B47">
      <w:pPr>
        <w:pStyle w:val="a5"/>
        <w:spacing w:line="240" w:lineRule="auto"/>
        <w:jc w:val="center"/>
        <w:rPr>
          <w:rStyle w:val="a8"/>
          <w:szCs w:val="24"/>
        </w:rPr>
      </w:pPr>
      <w:r>
        <w:rPr>
          <w:rStyle w:val="a8"/>
          <w:szCs w:val="24"/>
        </w:rPr>
        <w:t>8. Ответственность сторон</w:t>
      </w:r>
    </w:p>
    <w:p w:rsidR="00132B47" w:rsidRPr="00132B47" w:rsidRDefault="00132B47" w:rsidP="00132B47">
      <w:pPr>
        <w:pStyle w:val="a5"/>
        <w:spacing w:line="240" w:lineRule="auto"/>
        <w:ind w:firstLine="540"/>
        <w:rPr>
          <w:rStyle w:val="a8"/>
          <w:b w:val="0"/>
          <w:szCs w:val="24"/>
        </w:rPr>
      </w:pPr>
      <w:r w:rsidRPr="00132B47">
        <w:rPr>
          <w:rStyle w:val="a8"/>
          <w:b w:val="0"/>
          <w:szCs w:val="24"/>
        </w:rPr>
        <w:t>8.1.</w:t>
      </w:r>
      <w:r w:rsidRPr="00132B47">
        <w:rPr>
          <w:rStyle w:val="a8"/>
          <w:b w:val="0"/>
          <w:szCs w:val="24"/>
          <w:lang w:val="en-US"/>
        </w:rPr>
        <w:t> </w:t>
      </w:r>
      <w:r w:rsidRPr="00132B47">
        <w:rPr>
          <w:rStyle w:val="a8"/>
          <w:b w:val="0"/>
          <w:szCs w:val="24"/>
        </w:rPr>
        <w:t xml:space="preserve">За нарушение условий настоящего Договора стороны несут ответственность в соответствии с действующим законодательством. </w:t>
      </w:r>
    </w:p>
    <w:p w:rsidR="00132B47" w:rsidRPr="00132B47" w:rsidRDefault="00132B47" w:rsidP="00132B47">
      <w:pPr>
        <w:pStyle w:val="a5"/>
        <w:numPr>
          <w:ilvl w:val="12"/>
          <w:numId w:val="0"/>
        </w:numPr>
        <w:spacing w:line="240" w:lineRule="auto"/>
        <w:jc w:val="center"/>
        <w:rPr>
          <w:rStyle w:val="a8"/>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9. Переход права собственности на земельный  участок </w:t>
      </w:r>
    </w:p>
    <w:p w:rsidR="00132B47" w:rsidRPr="00F71641" w:rsidRDefault="00132B47" w:rsidP="00132B47">
      <w:pPr>
        <w:ind w:firstLine="540"/>
        <w:jc w:val="both"/>
        <w:rPr>
          <w:rStyle w:val="a8"/>
          <w:sz w:val="24"/>
          <w:szCs w:val="24"/>
        </w:rPr>
      </w:pPr>
      <w:r w:rsidRPr="00132B47">
        <w:rPr>
          <w:rStyle w:val="a8"/>
          <w:b w:val="0"/>
          <w:sz w:val="24"/>
          <w:szCs w:val="24"/>
        </w:rPr>
        <w:lastRenderedPageBreak/>
        <w:t>9.1.</w:t>
      </w:r>
      <w:r w:rsidRPr="00132B47">
        <w:rPr>
          <w:rStyle w:val="a8"/>
          <w:b w:val="0"/>
          <w:sz w:val="24"/>
          <w:szCs w:val="24"/>
          <w:lang w:val="en-US"/>
        </w:rPr>
        <w:t> </w:t>
      </w:r>
      <w:r w:rsidRPr="00132B47">
        <w:rPr>
          <w:rStyle w:val="a8"/>
          <w:b w:val="0"/>
          <w:sz w:val="24"/>
          <w:szCs w:val="24"/>
        </w:rPr>
        <w:t xml:space="preserve">Право собственности на земельный участок, указанный в п. 1.1 настоящего Договора, переходит к </w:t>
      </w:r>
      <w:r w:rsidRPr="00F71641">
        <w:rPr>
          <w:rStyle w:val="a8"/>
          <w:b w:val="0"/>
          <w:sz w:val="24"/>
          <w:szCs w:val="24"/>
        </w:rPr>
        <w:t>Покупателю с момента государственной</w:t>
      </w:r>
      <w:r w:rsidRPr="00F71641">
        <w:rPr>
          <w:rStyle w:val="a8"/>
          <w:sz w:val="24"/>
          <w:szCs w:val="24"/>
        </w:rPr>
        <w:t xml:space="preserve"> </w:t>
      </w:r>
      <w:r w:rsidRPr="00F71641">
        <w:rPr>
          <w:sz w:val="24"/>
          <w:szCs w:val="24"/>
        </w:rPr>
        <w:t xml:space="preserve">регистрации права собственности в Управлении Федеральной службы государственной регистрации, кадастра и картографии по </w:t>
      </w:r>
      <w:r w:rsidR="006B08D6" w:rsidRPr="00F71641">
        <w:rPr>
          <w:sz w:val="24"/>
          <w:szCs w:val="24"/>
        </w:rPr>
        <w:t>Брянской</w:t>
      </w:r>
      <w:r w:rsidRPr="00F71641">
        <w:rPr>
          <w:sz w:val="24"/>
          <w:szCs w:val="24"/>
        </w:rPr>
        <w:t xml:space="preserve"> области.</w:t>
      </w:r>
    </w:p>
    <w:p w:rsidR="00132B47" w:rsidRPr="00132B47" w:rsidRDefault="00132B47" w:rsidP="00132B47">
      <w:pPr>
        <w:pStyle w:val="a6"/>
        <w:spacing w:after="0"/>
        <w:ind w:firstLine="540"/>
        <w:rPr>
          <w:rStyle w:val="a8"/>
          <w:b w:val="0"/>
          <w:sz w:val="24"/>
          <w:szCs w:val="24"/>
        </w:rPr>
      </w:pPr>
      <w:r w:rsidRPr="00F71641">
        <w:rPr>
          <w:rStyle w:val="a8"/>
          <w:b w:val="0"/>
          <w:sz w:val="24"/>
          <w:szCs w:val="24"/>
        </w:rPr>
        <w:t>9.2.</w:t>
      </w:r>
      <w:r w:rsidRPr="00F71641">
        <w:rPr>
          <w:rStyle w:val="a8"/>
          <w:b w:val="0"/>
          <w:sz w:val="24"/>
          <w:szCs w:val="24"/>
          <w:lang w:val="en-US"/>
        </w:rPr>
        <w:t> </w:t>
      </w:r>
      <w:r w:rsidRPr="00F71641">
        <w:rPr>
          <w:rStyle w:val="a8"/>
          <w:b w:val="0"/>
          <w:sz w:val="24"/>
          <w:szCs w:val="24"/>
        </w:rPr>
        <w:t>Покупатель</w:t>
      </w:r>
      <w:r w:rsidRPr="00F71641">
        <w:rPr>
          <w:rStyle w:val="a8"/>
          <w:sz w:val="24"/>
          <w:szCs w:val="24"/>
        </w:rPr>
        <w:t xml:space="preserve"> </w:t>
      </w:r>
      <w:r w:rsidRPr="00132B47">
        <w:rPr>
          <w:rStyle w:val="a8"/>
          <w:b w:val="0"/>
          <w:sz w:val="24"/>
          <w:szCs w:val="24"/>
        </w:rPr>
        <w:t>не вправе распоряжаться земельным участком, указанным в п. 1.1 настоящего Договора, до регистрации права собственности на земельный участок.</w:t>
      </w:r>
    </w:p>
    <w:p w:rsidR="00132B47" w:rsidRPr="00132B47" w:rsidRDefault="00132B47" w:rsidP="00132B47">
      <w:pPr>
        <w:ind w:firstLine="540"/>
        <w:rPr>
          <w:b/>
          <w:sz w:val="24"/>
          <w:szCs w:val="24"/>
        </w:rPr>
      </w:pPr>
    </w:p>
    <w:p w:rsidR="004929C8" w:rsidRDefault="004929C8" w:rsidP="00132B47">
      <w:pPr>
        <w:jc w:val="center"/>
        <w:rPr>
          <w:b/>
          <w:sz w:val="24"/>
          <w:szCs w:val="24"/>
        </w:rPr>
      </w:pPr>
      <w:r>
        <w:rPr>
          <w:b/>
          <w:sz w:val="24"/>
          <w:szCs w:val="24"/>
        </w:rPr>
        <w:t>10. Особые условия договора</w:t>
      </w:r>
    </w:p>
    <w:p w:rsidR="004929C8" w:rsidRPr="004929C8" w:rsidRDefault="004929C8" w:rsidP="004929C8">
      <w:pPr>
        <w:jc w:val="both"/>
        <w:rPr>
          <w:sz w:val="24"/>
          <w:szCs w:val="24"/>
        </w:rPr>
      </w:pPr>
      <w:r w:rsidRPr="004929C8">
        <w:rPr>
          <w:sz w:val="24"/>
          <w:szCs w:val="24"/>
        </w:rPr>
        <w:t>10.1 Особые условия по лоту №1: В связи с близостью расположения земельного участка к землям лесного фонда ГКУ БО «</w:t>
      </w:r>
      <w:proofErr w:type="spellStart"/>
      <w:r w:rsidRPr="004929C8">
        <w:rPr>
          <w:sz w:val="24"/>
          <w:szCs w:val="24"/>
        </w:rPr>
        <w:t>Злынковское</w:t>
      </w:r>
      <w:proofErr w:type="spellEnd"/>
      <w:r w:rsidRPr="004929C8">
        <w:rPr>
          <w:sz w:val="24"/>
          <w:szCs w:val="24"/>
        </w:rPr>
        <w:t xml:space="preserve"> лесничество» необходимо обеспечить выполнение требований:</w:t>
      </w:r>
    </w:p>
    <w:p w:rsidR="004929C8" w:rsidRPr="004929C8" w:rsidRDefault="004929C8" w:rsidP="004929C8">
      <w:pPr>
        <w:jc w:val="both"/>
        <w:rPr>
          <w:sz w:val="24"/>
          <w:szCs w:val="24"/>
        </w:rPr>
      </w:pPr>
      <w:r w:rsidRPr="004929C8">
        <w:rPr>
          <w:sz w:val="24"/>
          <w:szCs w:val="24"/>
        </w:rPr>
        <w:t xml:space="preserve">1. Свода правил 4.13130.2013 «Системы противопожарной защиты. Требования к объемно-планировочным и конструктивным решениям» (пункт 4.14) </w:t>
      </w:r>
    </w:p>
    <w:p w:rsidR="004929C8" w:rsidRPr="004929C8" w:rsidRDefault="004929C8" w:rsidP="004929C8">
      <w:pPr>
        <w:autoSpaceDE w:val="0"/>
        <w:autoSpaceDN w:val="0"/>
        <w:adjustRightInd w:val="0"/>
        <w:jc w:val="both"/>
        <w:rPr>
          <w:sz w:val="24"/>
          <w:szCs w:val="24"/>
        </w:rPr>
      </w:pPr>
      <w:r w:rsidRPr="004929C8">
        <w:rPr>
          <w:sz w:val="24"/>
          <w:szCs w:val="24"/>
        </w:rPr>
        <w:t>4.14. Противопожарные расстояния от зданий, сооружений на территориях городских населенных пунктов до границ лесных насаждений в лесах хвойных или смешанных пород должны составлять не менее 50 м, лиственных пород - не менее 30 м.</w:t>
      </w:r>
    </w:p>
    <w:p w:rsidR="004929C8" w:rsidRPr="004929C8" w:rsidRDefault="004929C8" w:rsidP="004929C8">
      <w:pPr>
        <w:autoSpaceDE w:val="0"/>
        <w:autoSpaceDN w:val="0"/>
        <w:adjustRightInd w:val="0"/>
        <w:jc w:val="both"/>
        <w:rPr>
          <w:sz w:val="24"/>
          <w:szCs w:val="24"/>
        </w:rPr>
      </w:pPr>
      <w:r w:rsidRPr="004929C8">
        <w:rPr>
          <w:sz w:val="24"/>
          <w:szCs w:val="24"/>
        </w:rPr>
        <w:t>Примечание. Указанные расстояния определяются как наименьшее расстояние от наружных конструкций зданий, сооружений до границы лесного массива. Границы лесных насаждений на землях различных категорий устанавливаются органами государственной власти Российской Федерации в соответствии с действующим законодательством.</w:t>
      </w:r>
    </w:p>
    <w:p w:rsidR="004929C8" w:rsidRPr="004929C8" w:rsidRDefault="004929C8" w:rsidP="004929C8">
      <w:pPr>
        <w:autoSpaceDE w:val="0"/>
        <w:autoSpaceDN w:val="0"/>
        <w:adjustRightInd w:val="0"/>
        <w:jc w:val="both"/>
        <w:rPr>
          <w:sz w:val="24"/>
          <w:szCs w:val="24"/>
        </w:rPr>
      </w:pPr>
      <w:r w:rsidRPr="004929C8">
        <w:rPr>
          <w:sz w:val="24"/>
          <w:szCs w:val="24"/>
        </w:rPr>
        <w:t>Расстояния от зданий и сооружений I - IV степеней огнестойкости, класса конструктивной пожарной опасности С</w:t>
      </w:r>
      <w:proofErr w:type="gramStart"/>
      <w:r w:rsidRPr="004929C8">
        <w:rPr>
          <w:sz w:val="24"/>
          <w:szCs w:val="24"/>
        </w:rPr>
        <w:t>0</w:t>
      </w:r>
      <w:proofErr w:type="gramEnd"/>
      <w:r w:rsidRPr="004929C8">
        <w:rPr>
          <w:sz w:val="24"/>
          <w:szCs w:val="24"/>
        </w:rPr>
        <w:t xml:space="preserve"> и С1 до лесных насаждений хвойных (смешанных) пород допускается уменьшать до 30 м, при условии, что наружные поверхности обращенных к лесу стен, в том числе отделка, облицовка (при наличии) выполнены из материалов группы горючести не ниже Г1. В качестве наружного (водоизоляционного) слоя кровли в пределах 50 м от леса должны применяться материалы не ниже Г</w:t>
      </w:r>
      <w:proofErr w:type="gramStart"/>
      <w:r w:rsidRPr="004929C8">
        <w:rPr>
          <w:sz w:val="24"/>
          <w:szCs w:val="24"/>
        </w:rPr>
        <w:t>1</w:t>
      </w:r>
      <w:proofErr w:type="gramEnd"/>
      <w:r w:rsidRPr="004929C8">
        <w:rPr>
          <w:sz w:val="24"/>
          <w:szCs w:val="24"/>
        </w:rPr>
        <w:t xml:space="preserve"> или РП1.</w:t>
      </w:r>
    </w:p>
    <w:p w:rsidR="004929C8" w:rsidRPr="004929C8" w:rsidRDefault="004929C8" w:rsidP="004929C8">
      <w:pPr>
        <w:autoSpaceDE w:val="0"/>
        <w:autoSpaceDN w:val="0"/>
        <w:adjustRightInd w:val="0"/>
        <w:jc w:val="both"/>
        <w:rPr>
          <w:sz w:val="24"/>
          <w:szCs w:val="24"/>
        </w:rPr>
      </w:pPr>
      <w:proofErr w:type="gramStart"/>
      <w:r w:rsidRPr="004929C8">
        <w:rPr>
          <w:sz w:val="24"/>
          <w:szCs w:val="24"/>
        </w:rPr>
        <w:t>Противопожарные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w:t>
      </w:r>
      <w:proofErr w:type="gramEnd"/>
    </w:p>
    <w:p w:rsidR="004929C8" w:rsidRPr="004929C8" w:rsidRDefault="004929C8" w:rsidP="004929C8">
      <w:pPr>
        <w:autoSpaceDE w:val="0"/>
        <w:autoSpaceDN w:val="0"/>
        <w:adjustRightInd w:val="0"/>
        <w:jc w:val="both"/>
        <w:rPr>
          <w:sz w:val="24"/>
          <w:szCs w:val="24"/>
        </w:rPr>
      </w:pPr>
      <w:proofErr w:type="gramStart"/>
      <w:r w:rsidRPr="004929C8">
        <w:rPr>
          <w:sz w:val="24"/>
          <w:szCs w:val="24"/>
        </w:rPr>
        <w:t xml:space="preserve">При определении противопожарных расстояний до лесных насаждений от объектов производственного назначения, автозаправочных станций, </w:t>
      </w:r>
      <w:proofErr w:type="spellStart"/>
      <w:r w:rsidRPr="004929C8">
        <w:rPr>
          <w:sz w:val="24"/>
          <w:szCs w:val="24"/>
        </w:rPr>
        <w:t>энергообъектов</w:t>
      </w:r>
      <w:proofErr w:type="spellEnd"/>
      <w:r w:rsidRPr="004929C8">
        <w:rPr>
          <w:sz w:val="24"/>
          <w:szCs w:val="24"/>
        </w:rPr>
        <w:t xml:space="preserve"> и объектов нефтегазовой индустрии, объектов транспортной инфраструктуры и линейных объектов, особо опасных, технически сложных объектов, а также объектов, размещаемых в лесах, следует руководствоваться требованиями </w:t>
      </w:r>
      <w:hyperlink r:id="rId4" w:history="1">
        <w:r w:rsidRPr="004929C8">
          <w:rPr>
            <w:rStyle w:val="ab"/>
            <w:sz w:val="24"/>
            <w:szCs w:val="24"/>
          </w:rPr>
          <w:t>раздела 6</w:t>
        </w:r>
      </w:hyperlink>
      <w:r w:rsidRPr="004929C8">
        <w:rPr>
          <w:sz w:val="24"/>
          <w:szCs w:val="24"/>
        </w:rPr>
        <w:t xml:space="preserve">, </w:t>
      </w:r>
      <w:hyperlink r:id="rId5" w:history="1">
        <w:r w:rsidRPr="004929C8">
          <w:rPr>
            <w:rStyle w:val="ab"/>
            <w:sz w:val="24"/>
            <w:szCs w:val="24"/>
          </w:rPr>
          <w:t>[1]</w:t>
        </w:r>
      </w:hyperlink>
      <w:r w:rsidRPr="004929C8">
        <w:rPr>
          <w:sz w:val="24"/>
          <w:szCs w:val="24"/>
        </w:rPr>
        <w:t xml:space="preserve">, </w:t>
      </w:r>
      <w:hyperlink r:id="rId6" w:history="1">
        <w:r w:rsidRPr="004929C8">
          <w:rPr>
            <w:rStyle w:val="ab"/>
            <w:sz w:val="24"/>
            <w:szCs w:val="24"/>
          </w:rPr>
          <w:t>[2]</w:t>
        </w:r>
      </w:hyperlink>
      <w:r w:rsidRPr="004929C8">
        <w:rPr>
          <w:sz w:val="24"/>
          <w:szCs w:val="24"/>
        </w:rPr>
        <w:t xml:space="preserve">, </w:t>
      </w:r>
      <w:hyperlink r:id="rId7" w:history="1">
        <w:r w:rsidRPr="004929C8">
          <w:rPr>
            <w:rStyle w:val="ab"/>
            <w:sz w:val="24"/>
            <w:szCs w:val="24"/>
          </w:rPr>
          <w:t>СП 155.13130</w:t>
        </w:r>
      </w:hyperlink>
      <w:r w:rsidRPr="004929C8">
        <w:rPr>
          <w:sz w:val="24"/>
          <w:szCs w:val="24"/>
        </w:rPr>
        <w:t xml:space="preserve"> и других нормативных документов, содержащих требования пожарной безопасности.</w:t>
      </w:r>
      <w:proofErr w:type="gramEnd"/>
    </w:p>
    <w:p w:rsidR="004929C8" w:rsidRPr="004929C8" w:rsidRDefault="004929C8" w:rsidP="004929C8">
      <w:pPr>
        <w:autoSpaceDE w:val="0"/>
        <w:autoSpaceDN w:val="0"/>
        <w:adjustRightInd w:val="0"/>
        <w:jc w:val="both"/>
        <w:rPr>
          <w:sz w:val="24"/>
          <w:szCs w:val="24"/>
        </w:rPr>
      </w:pPr>
      <w:r w:rsidRPr="004929C8">
        <w:rPr>
          <w:sz w:val="24"/>
          <w:szCs w:val="24"/>
        </w:rPr>
        <w:t>Противопожарные расстояния до лесных насаждений от некапитальных, временных сооружений (построек) должны составлять не менее 15 м.</w:t>
      </w:r>
    </w:p>
    <w:p w:rsidR="004929C8" w:rsidRPr="004929C8" w:rsidRDefault="004929C8" w:rsidP="004929C8">
      <w:pPr>
        <w:jc w:val="both"/>
        <w:rPr>
          <w:sz w:val="24"/>
          <w:szCs w:val="24"/>
        </w:rPr>
      </w:pPr>
      <w:r w:rsidRPr="004929C8">
        <w:rPr>
          <w:b/>
          <w:sz w:val="24"/>
          <w:szCs w:val="24"/>
        </w:rPr>
        <w:t>2.  Пункта 70</w:t>
      </w:r>
      <w:r w:rsidRPr="004929C8">
        <w:rPr>
          <w:sz w:val="24"/>
          <w:szCs w:val="24"/>
        </w:rPr>
        <w:t xml:space="preserve"> постановления Правительства Российской Федерации от 16.09.2020г. №1479 «Об утверждении Правил противопожарного режима в Российской Федерации»</w:t>
      </w:r>
    </w:p>
    <w:p w:rsidR="004929C8" w:rsidRPr="004929C8" w:rsidRDefault="004929C8" w:rsidP="004929C8">
      <w:pPr>
        <w:autoSpaceDE w:val="0"/>
        <w:autoSpaceDN w:val="0"/>
        <w:adjustRightInd w:val="0"/>
        <w:jc w:val="both"/>
        <w:rPr>
          <w:sz w:val="24"/>
          <w:szCs w:val="24"/>
        </w:rPr>
      </w:pPr>
      <w:r w:rsidRPr="004929C8">
        <w:rPr>
          <w:sz w:val="24"/>
          <w:szCs w:val="24"/>
        </w:rPr>
        <w:t xml:space="preserve">70. </w:t>
      </w:r>
      <w:proofErr w:type="gramStart"/>
      <w:r w:rsidRPr="004929C8">
        <w:rPr>
          <w:sz w:val="24"/>
          <w:szCs w:val="24"/>
        </w:rPr>
        <w:t>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w:t>
      </w:r>
      <w:proofErr w:type="gramEnd"/>
      <w:r w:rsidRPr="004929C8">
        <w:rPr>
          <w:sz w:val="24"/>
          <w:szCs w:val="24"/>
        </w:rPr>
        <w:t xml:space="preserve"> к лесу, обеспечивают ее очистку от сухой травянистой растительности, пожнивных остатков, валежника, порубочных остатков, мусора и других горючих </w:t>
      </w:r>
      <w:r w:rsidRPr="004929C8">
        <w:rPr>
          <w:sz w:val="24"/>
          <w:szCs w:val="24"/>
        </w:rPr>
        <w:lastRenderedPageBreak/>
        <w:t>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4929C8" w:rsidRPr="004929C8" w:rsidRDefault="004929C8" w:rsidP="004929C8">
      <w:pPr>
        <w:jc w:val="both"/>
        <w:rPr>
          <w:sz w:val="24"/>
          <w:szCs w:val="24"/>
        </w:rPr>
      </w:pPr>
      <w:r w:rsidRPr="004929C8">
        <w:rPr>
          <w:b/>
          <w:sz w:val="24"/>
          <w:szCs w:val="24"/>
        </w:rPr>
        <w:t>3. Пункта 10</w:t>
      </w:r>
      <w:r w:rsidRPr="004929C8">
        <w:rPr>
          <w:sz w:val="24"/>
          <w:szCs w:val="24"/>
        </w:rPr>
        <w:t xml:space="preserve"> постановления Правительства Российской Федерации от 07.10.2020 г. № 1614 «Об утверждении Правил пожарной безопасности в лесах».</w:t>
      </w:r>
    </w:p>
    <w:p w:rsidR="004929C8" w:rsidRDefault="004929C8" w:rsidP="004929C8">
      <w:pPr>
        <w:jc w:val="both"/>
        <w:rPr>
          <w:sz w:val="24"/>
          <w:szCs w:val="24"/>
        </w:rPr>
      </w:pPr>
      <w:r w:rsidRPr="004929C8">
        <w:rPr>
          <w:sz w:val="24"/>
          <w:szCs w:val="24"/>
        </w:rPr>
        <w:t xml:space="preserve">10. </w:t>
      </w:r>
      <w:proofErr w:type="gramStart"/>
      <w:r w:rsidRPr="004929C8">
        <w:rPr>
          <w:sz w:val="24"/>
          <w:szCs w:val="24"/>
        </w:rPr>
        <w:t>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и лица без гражданства, владеющие, пользующиеся и (или) распоряжающиеся территорией, прилегающей к</w:t>
      </w:r>
      <w:proofErr w:type="gramEnd"/>
      <w:r w:rsidRPr="004929C8">
        <w:rPr>
          <w:sz w:val="24"/>
          <w:szCs w:val="24"/>
        </w:rPr>
        <w:t xml:space="preserve"> </w:t>
      </w:r>
      <w:proofErr w:type="gramStart"/>
      <w:r w:rsidRPr="004929C8">
        <w:rPr>
          <w:sz w:val="24"/>
          <w:szCs w:val="24"/>
        </w:rPr>
        <w:t>лесу (покрытые лесной растительностью земли), обеспечивают их очистку от сухой травянистой растительности, пожнивных остатков, валежника, порубочных остатков, отходов производства и потребления и других горючих материалов на полосе шириной не менее 10 метров от границ территории и (или) леса либо отделяют противопожарной минерализованной полосой шириной не менее 1,4 метра или иным противопожарным барьером.</w:t>
      </w:r>
      <w:proofErr w:type="gramEnd"/>
    </w:p>
    <w:p w:rsidR="004929C8" w:rsidRDefault="004929C8" w:rsidP="004929C8">
      <w:pPr>
        <w:jc w:val="both"/>
        <w:rPr>
          <w:b/>
          <w:sz w:val="24"/>
          <w:szCs w:val="24"/>
        </w:rPr>
      </w:pPr>
      <w:r w:rsidRPr="004929C8">
        <w:rPr>
          <w:sz w:val="24"/>
          <w:szCs w:val="24"/>
        </w:rPr>
        <w:t>10.2 Особые условия по лоту №2:</w:t>
      </w:r>
      <w:r w:rsidRPr="004929C8">
        <w:rPr>
          <w:b/>
          <w:sz w:val="24"/>
          <w:szCs w:val="24"/>
        </w:rPr>
        <w:t xml:space="preserve"> </w:t>
      </w:r>
    </w:p>
    <w:p w:rsidR="004929C8" w:rsidRPr="004929C8" w:rsidRDefault="004929C8" w:rsidP="004929C8">
      <w:pPr>
        <w:jc w:val="both"/>
        <w:rPr>
          <w:sz w:val="24"/>
          <w:szCs w:val="24"/>
        </w:rPr>
      </w:pPr>
      <w:r w:rsidRPr="004929C8">
        <w:rPr>
          <w:sz w:val="24"/>
          <w:szCs w:val="24"/>
        </w:rPr>
        <w:t>В связи с близостью расположения земельного участка к землям лесного фонда ГКУ БО «</w:t>
      </w:r>
      <w:proofErr w:type="spellStart"/>
      <w:r w:rsidRPr="004929C8">
        <w:rPr>
          <w:sz w:val="24"/>
          <w:szCs w:val="24"/>
        </w:rPr>
        <w:t>Злынковское</w:t>
      </w:r>
      <w:proofErr w:type="spellEnd"/>
      <w:r w:rsidRPr="004929C8">
        <w:rPr>
          <w:sz w:val="24"/>
          <w:szCs w:val="24"/>
        </w:rPr>
        <w:t xml:space="preserve"> лесничество» необходимо обеспечить выполнение требований:</w:t>
      </w:r>
    </w:p>
    <w:p w:rsidR="004929C8" w:rsidRPr="004929C8" w:rsidRDefault="004929C8" w:rsidP="004929C8">
      <w:pPr>
        <w:jc w:val="both"/>
        <w:rPr>
          <w:sz w:val="24"/>
          <w:szCs w:val="24"/>
        </w:rPr>
      </w:pPr>
      <w:r w:rsidRPr="004929C8">
        <w:rPr>
          <w:b/>
          <w:sz w:val="24"/>
          <w:szCs w:val="24"/>
        </w:rPr>
        <w:t>1.Свода правил 4.13130.2013</w:t>
      </w:r>
      <w:r w:rsidRPr="004929C8">
        <w:rPr>
          <w:sz w:val="24"/>
          <w:szCs w:val="24"/>
        </w:rPr>
        <w:t xml:space="preserve"> «Системы противопожарной защиты. Требования к объемно-планировочным и конструктивным решениям» (пункт 4.14) </w:t>
      </w:r>
    </w:p>
    <w:p w:rsidR="004929C8" w:rsidRPr="004929C8" w:rsidRDefault="004929C8" w:rsidP="004929C8">
      <w:pPr>
        <w:autoSpaceDE w:val="0"/>
        <w:autoSpaceDN w:val="0"/>
        <w:adjustRightInd w:val="0"/>
        <w:jc w:val="both"/>
        <w:rPr>
          <w:sz w:val="24"/>
          <w:szCs w:val="24"/>
        </w:rPr>
      </w:pPr>
      <w:r w:rsidRPr="004929C8">
        <w:rPr>
          <w:sz w:val="24"/>
          <w:szCs w:val="24"/>
        </w:rPr>
        <w:t>4.14. Противопожарные расстояния от зданий, сооружений на территориях городских населенных пунктов до границ лесных насаждений в лесах хвойных или смешанных пород должны составлять не менее 50 м, лиственных пород - не менее 30 м.</w:t>
      </w:r>
    </w:p>
    <w:p w:rsidR="004929C8" w:rsidRPr="004929C8" w:rsidRDefault="004929C8" w:rsidP="004929C8">
      <w:pPr>
        <w:autoSpaceDE w:val="0"/>
        <w:autoSpaceDN w:val="0"/>
        <w:adjustRightInd w:val="0"/>
        <w:jc w:val="both"/>
        <w:rPr>
          <w:sz w:val="24"/>
          <w:szCs w:val="24"/>
        </w:rPr>
      </w:pPr>
      <w:r w:rsidRPr="004929C8">
        <w:rPr>
          <w:sz w:val="24"/>
          <w:szCs w:val="24"/>
        </w:rPr>
        <w:t>Примечание. Указанные расстояния определяются как наименьшее расстояние от наружных конструкций зданий, сооружений до границы лесного массива. Границы лесных насаждений на землях различных категорий устанавливаются органами государственной власти Российской Федерации в соответствии с действующим законодательством.</w:t>
      </w:r>
    </w:p>
    <w:p w:rsidR="004929C8" w:rsidRPr="004929C8" w:rsidRDefault="004929C8" w:rsidP="004929C8">
      <w:pPr>
        <w:autoSpaceDE w:val="0"/>
        <w:autoSpaceDN w:val="0"/>
        <w:adjustRightInd w:val="0"/>
        <w:jc w:val="both"/>
        <w:rPr>
          <w:sz w:val="24"/>
          <w:szCs w:val="24"/>
        </w:rPr>
      </w:pPr>
      <w:r w:rsidRPr="004929C8">
        <w:rPr>
          <w:sz w:val="24"/>
          <w:szCs w:val="24"/>
        </w:rPr>
        <w:t>Расстояния от зданий и сооружений I - IV степеней огнестойкости, класса конструктивной пожарной опасности С</w:t>
      </w:r>
      <w:proofErr w:type="gramStart"/>
      <w:r w:rsidRPr="004929C8">
        <w:rPr>
          <w:sz w:val="24"/>
          <w:szCs w:val="24"/>
        </w:rPr>
        <w:t>0</w:t>
      </w:r>
      <w:proofErr w:type="gramEnd"/>
      <w:r w:rsidRPr="004929C8">
        <w:rPr>
          <w:sz w:val="24"/>
          <w:szCs w:val="24"/>
        </w:rPr>
        <w:t xml:space="preserve"> и С1 до лесных насаждений хвойных (смешанных) пород допускается уменьшать до 30 м, при условии, что наружные поверхности обращенных к лесу стен, в том числе отделка, облицовка (при наличии) выполнены из материалов группы горючести не ниже Г1. В качестве наружного (водоизоляционного) слоя кровли в пределах 50 м от леса должны применяться материалы не ниже Г</w:t>
      </w:r>
      <w:proofErr w:type="gramStart"/>
      <w:r w:rsidRPr="004929C8">
        <w:rPr>
          <w:sz w:val="24"/>
          <w:szCs w:val="24"/>
        </w:rPr>
        <w:t>1</w:t>
      </w:r>
      <w:proofErr w:type="gramEnd"/>
      <w:r w:rsidRPr="004929C8">
        <w:rPr>
          <w:sz w:val="24"/>
          <w:szCs w:val="24"/>
        </w:rPr>
        <w:t xml:space="preserve"> или РП1.</w:t>
      </w:r>
    </w:p>
    <w:p w:rsidR="004929C8" w:rsidRPr="004929C8" w:rsidRDefault="004929C8" w:rsidP="004929C8">
      <w:pPr>
        <w:autoSpaceDE w:val="0"/>
        <w:autoSpaceDN w:val="0"/>
        <w:adjustRightInd w:val="0"/>
        <w:jc w:val="both"/>
        <w:rPr>
          <w:sz w:val="24"/>
          <w:szCs w:val="24"/>
        </w:rPr>
      </w:pPr>
      <w:proofErr w:type="gramStart"/>
      <w:r w:rsidRPr="004929C8">
        <w:rPr>
          <w:sz w:val="24"/>
          <w:szCs w:val="24"/>
        </w:rPr>
        <w:t>Противопожарные расстояния до границ лесных насаждений от зданий, сооружений городских населенных пунктов с индивидуальной малоэтажной жилой застройкой, от зданий и сооружений сельских населенных пунктов, а также от жилых домов на приусадебных, садовых земельных участках должны составлять не менее 30 м. Расстояния до леса от садовых домов и хозяйственных построек на садовых земельных участках должны составлять не менее 15 м.</w:t>
      </w:r>
      <w:proofErr w:type="gramEnd"/>
    </w:p>
    <w:p w:rsidR="004929C8" w:rsidRPr="004929C8" w:rsidRDefault="004929C8" w:rsidP="004929C8">
      <w:pPr>
        <w:autoSpaceDE w:val="0"/>
        <w:autoSpaceDN w:val="0"/>
        <w:adjustRightInd w:val="0"/>
        <w:jc w:val="both"/>
        <w:rPr>
          <w:sz w:val="24"/>
          <w:szCs w:val="24"/>
        </w:rPr>
      </w:pPr>
      <w:proofErr w:type="gramStart"/>
      <w:r w:rsidRPr="004929C8">
        <w:rPr>
          <w:sz w:val="24"/>
          <w:szCs w:val="24"/>
        </w:rPr>
        <w:t xml:space="preserve">При определении противопожарных расстояний до лесных насаждений от объектов производственного назначения, автозаправочных станций, </w:t>
      </w:r>
      <w:proofErr w:type="spellStart"/>
      <w:r w:rsidRPr="004929C8">
        <w:rPr>
          <w:sz w:val="24"/>
          <w:szCs w:val="24"/>
        </w:rPr>
        <w:t>энергообъектов</w:t>
      </w:r>
      <w:proofErr w:type="spellEnd"/>
      <w:r w:rsidRPr="004929C8">
        <w:rPr>
          <w:sz w:val="24"/>
          <w:szCs w:val="24"/>
        </w:rPr>
        <w:t xml:space="preserve"> и объектов нефтегазовой индустрии, объектов транспортной инфраструктуры и линейных объектов, особо опасных, технически сложных объектов, а также объектов, размещаемых в лесах, следует руководствоваться требованиями </w:t>
      </w:r>
      <w:hyperlink r:id="rId8" w:history="1">
        <w:r w:rsidRPr="004929C8">
          <w:rPr>
            <w:rStyle w:val="ab"/>
            <w:sz w:val="24"/>
            <w:szCs w:val="24"/>
          </w:rPr>
          <w:t>раздела 6</w:t>
        </w:r>
      </w:hyperlink>
      <w:r w:rsidRPr="004929C8">
        <w:rPr>
          <w:sz w:val="24"/>
          <w:szCs w:val="24"/>
        </w:rPr>
        <w:t xml:space="preserve">, </w:t>
      </w:r>
      <w:hyperlink r:id="rId9" w:history="1">
        <w:r w:rsidRPr="004929C8">
          <w:rPr>
            <w:rStyle w:val="ab"/>
            <w:sz w:val="24"/>
            <w:szCs w:val="24"/>
          </w:rPr>
          <w:t>[1]</w:t>
        </w:r>
      </w:hyperlink>
      <w:r w:rsidRPr="004929C8">
        <w:rPr>
          <w:sz w:val="24"/>
          <w:szCs w:val="24"/>
        </w:rPr>
        <w:t xml:space="preserve">, </w:t>
      </w:r>
      <w:hyperlink r:id="rId10" w:history="1">
        <w:r w:rsidRPr="004929C8">
          <w:rPr>
            <w:rStyle w:val="ab"/>
            <w:sz w:val="24"/>
            <w:szCs w:val="24"/>
          </w:rPr>
          <w:t>[2]</w:t>
        </w:r>
      </w:hyperlink>
      <w:r w:rsidRPr="004929C8">
        <w:rPr>
          <w:sz w:val="24"/>
          <w:szCs w:val="24"/>
        </w:rPr>
        <w:t xml:space="preserve">, </w:t>
      </w:r>
      <w:hyperlink r:id="rId11" w:history="1">
        <w:r w:rsidRPr="004929C8">
          <w:rPr>
            <w:rStyle w:val="ab"/>
            <w:sz w:val="24"/>
            <w:szCs w:val="24"/>
          </w:rPr>
          <w:t>СП 155.13130</w:t>
        </w:r>
      </w:hyperlink>
      <w:r w:rsidRPr="004929C8">
        <w:rPr>
          <w:sz w:val="24"/>
          <w:szCs w:val="24"/>
        </w:rPr>
        <w:t xml:space="preserve"> и других нормативных документов, содержащих требования пожарной безопасности.</w:t>
      </w:r>
      <w:proofErr w:type="gramEnd"/>
    </w:p>
    <w:p w:rsidR="004929C8" w:rsidRPr="004929C8" w:rsidRDefault="004929C8" w:rsidP="004929C8">
      <w:pPr>
        <w:autoSpaceDE w:val="0"/>
        <w:autoSpaceDN w:val="0"/>
        <w:adjustRightInd w:val="0"/>
        <w:jc w:val="both"/>
        <w:rPr>
          <w:sz w:val="24"/>
          <w:szCs w:val="24"/>
        </w:rPr>
      </w:pPr>
      <w:r w:rsidRPr="004929C8">
        <w:rPr>
          <w:sz w:val="24"/>
          <w:szCs w:val="24"/>
        </w:rPr>
        <w:t>Противопожарные расстояния до лесных насаждений от некапитальных, временных сооружений (построек) должны составлять не менее 15 м.</w:t>
      </w:r>
    </w:p>
    <w:p w:rsidR="004929C8" w:rsidRPr="004929C8" w:rsidRDefault="004929C8" w:rsidP="004929C8">
      <w:pPr>
        <w:jc w:val="both"/>
        <w:rPr>
          <w:sz w:val="24"/>
          <w:szCs w:val="24"/>
        </w:rPr>
      </w:pPr>
      <w:r w:rsidRPr="004929C8">
        <w:rPr>
          <w:b/>
          <w:sz w:val="24"/>
          <w:szCs w:val="24"/>
        </w:rPr>
        <w:lastRenderedPageBreak/>
        <w:t>2.  Пункта 70</w:t>
      </w:r>
      <w:r w:rsidRPr="004929C8">
        <w:rPr>
          <w:sz w:val="24"/>
          <w:szCs w:val="24"/>
        </w:rPr>
        <w:t xml:space="preserve"> постановления Правительства Российской Федерации от 16.09.2020г. №1479 «Об утверждении Правил противопожарного режима в Российской Федерации»</w:t>
      </w:r>
    </w:p>
    <w:p w:rsidR="004929C8" w:rsidRPr="004929C8" w:rsidRDefault="004929C8" w:rsidP="004929C8">
      <w:pPr>
        <w:autoSpaceDE w:val="0"/>
        <w:autoSpaceDN w:val="0"/>
        <w:adjustRightInd w:val="0"/>
        <w:jc w:val="both"/>
        <w:rPr>
          <w:sz w:val="24"/>
          <w:szCs w:val="24"/>
        </w:rPr>
      </w:pPr>
      <w:r w:rsidRPr="004929C8">
        <w:rPr>
          <w:sz w:val="24"/>
          <w:szCs w:val="24"/>
        </w:rPr>
        <w:t xml:space="preserve">70. </w:t>
      </w:r>
      <w:proofErr w:type="gramStart"/>
      <w:r w:rsidRPr="004929C8">
        <w:rPr>
          <w:sz w:val="24"/>
          <w:szCs w:val="24"/>
        </w:rPr>
        <w:t>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w:t>
      </w:r>
      <w:proofErr w:type="gramEnd"/>
      <w:r w:rsidRPr="004929C8">
        <w:rPr>
          <w:sz w:val="24"/>
          <w:szCs w:val="24"/>
        </w:rPr>
        <w:t xml:space="preserve">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4929C8" w:rsidRPr="004929C8" w:rsidRDefault="004929C8" w:rsidP="004929C8">
      <w:pPr>
        <w:jc w:val="both"/>
        <w:rPr>
          <w:sz w:val="24"/>
          <w:szCs w:val="24"/>
        </w:rPr>
      </w:pPr>
      <w:r w:rsidRPr="004929C8">
        <w:rPr>
          <w:b/>
          <w:sz w:val="24"/>
          <w:szCs w:val="24"/>
        </w:rPr>
        <w:t>3. Пункта 10</w:t>
      </w:r>
      <w:r w:rsidRPr="004929C8">
        <w:rPr>
          <w:sz w:val="24"/>
          <w:szCs w:val="24"/>
        </w:rPr>
        <w:t xml:space="preserve"> постановления Правительства Российской Федерации от 07.10.2020 г. № 1614 «Об утверждении Правил пожарной безопасности в лесах».</w:t>
      </w:r>
    </w:p>
    <w:p w:rsidR="004929C8" w:rsidRPr="004929C8" w:rsidRDefault="004929C8" w:rsidP="004929C8">
      <w:pPr>
        <w:jc w:val="both"/>
        <w:rPr>
          <w:b/>
          <w:sz w:val="24"/>
          <w:szCs w:val="24"/>
        </w:rPr>
      </w:pPr>
      <w:r w:rsidRPr="004929C8">
        <w:rPr>
          <w:sz w:val="24"/>
          <w:szCs w:val="24"/>
        </w:rPr>
        <w:t xml:space="preserve">10. </w:t>
      </w:r>
      <w:proofErr w:type="gramStart"/>
      <w:r w:rsidRPr="004929C8">
        <w:rPr>
          <w:sz w:val="24"/>
          <w:szCs w:val="24"/>
        </w:rPr>
        <w:t>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и лица без гражданства, владеющие, пользующиеся и (или) распоряжающиеся территорией, прилегающей к</w:t>
      </w:r>
      <w:proofErr w:type="gramEnd"/>
      <w:r w:rsidRPr="004929C8">
        <w:rPr>
          <w:sz w:val="24"/>
          <w:szCs w:val="24"/>
        </w:rPr>
        <w:t xml:space="preserve"> </w:t>
      </w:r>
      <w:proofErr w:type="gramStart"/>
      <w:r w:rsidRPr="004929C8">
        <w:rPr>
          <w:sz w:val="24"/>
          <w:szCs w:val="24"/>
        </w:rPr>
        <w:t>лесу (покрытые лесной растительностью земли), обеспечивают их очистку от сухой травянистой растительности, пожнивных остатков, валежника, порубочных остатков, отходов производства и потребления и других горючих материалов на полосе шириной не менее 10 метров от границ территории и (или) леса либо отделяют противопожарной минерализованной полосой шириной не менее 1,4 метра или иным противопожарным барьером.</w:t>
      </w:r>
      <w:proofErr w:type="gramEnd"/>
    </w:p>
    <w:p w:rsidR="00132B47" w:rsidRPr="00132B47" w:rsidRDefault="004929C8" w:rsidP="00132B47">
      <w:pPr>
        <w:jc w:val="center"/>
        <w:rPr>
          <w:b/>
          <w:sz w:val="24"/>
          <w:szCs w:val="24"/>
        </w:rPr>
      </w:pPr>
      <w:r>
        <w:rPr>
          <w:b/>
          <w:sz w:val="24"/>
          <w:szCs w:val="24"/>
        </w:rPr>
        <w:t>11</w:t>
      </w:r>
      <w:r w:rsidR="0098747F">
        <w:rPr>
          <w:b/>
          <w:sz w:val="24"/>
          <w:szCs w:val="24"/>
        </w:rPr>
        <w:t>. Заключительные положения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.1. Договор вступает в силу с момента подписания сторонами и действует до исполнения сторонами всех обязательств, принятых на себя по настоящему Договору. </w:t>
      </w:r>
    </w:p>
    <w:p w:rsidR="00132B47" w:rsidRPr="006B08D6" w:rsidRDefault="007337C6" w:rsidP="00132B47">
      <w:pPr>
        <w:numPr>
          <w:ilvl w:val="12"/>
          <w:numId w:val="0"/>
        </w:numPr>
        <w:ind w:firstLine="540"/>
        <w:jc w:val="both"/>
        <w:rPr>
          <w:sz w:val="24"/>
          <w:szCs w:val="24"/>
        </w:rPr>
      </w:pPr>
      <w:r>
        <w:rPr>
          <w:sz w:val="24"/>
          <w:szCs w:val="24"/>
        </w:rPr>
        <w:t>11</w:t>
      </w:r>
      <w:r w:rsidR="00132B47" w:rsidRPr="00132B47">
        <w:rPr>
          <w:sz w:val="24"/>
          <w:szCs w:val="24"/>
        </w:rPr>
        <w:t xml:space="preserve">.2. Договор изготовлен в </w:t>
      </w:r>
      <w:r w:rsidR="00132B47" w:rsidRPr="006B08D6">
        <w:rPr>
          <w:sz w:val="24"/>
          <w:szCs w:val="24"/>
        </w:rPr>
        <w:t>трех экземплярах</w:t>
      </w:r>
      <w:r w:rsidR="00132B47" w:rsidRPr="00132B47">
        <w:rPr>
          <w:sz w:val="24"/>
          <w:szCs w:val="24"/>
        </w:rPr>
        <w:t>, имеющих одинаковую юридическую силу, по одному экземпляру получают</w:t>
      </w:r>
      <w:r w:rsidR="00132B47" w:rsidRPr="00132B47">
        <w:rPr>
          <w:b/>
          <w:sz w:val="24"/>
          <w:szCs w:val="24"/>
        </w:rPr>
        <w:t xml:space="preserve"> </w:t>
      </w:r>
      <w:r w:rsidR="00132B47" w:rsidRPr="006B08D6">
        <w:rPr>
          <w:sz w:val="24"/>
          <w:szCs w:val="24"/>
        </w:rPr>
        <w:t>Продавец, Покупатель, Управление Федеральной службы государственной регистрации, кадастра и картографии по Брянской области.</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.3. Экземпляр </w:t>
      </w:r>
      <w:r w:rsidR="00132B47">
        <w:rPr>
          <w:sz w:val="24"/>
          <w:szCs w:val="24"/>
        </w:rPr>
        <w:t>комитета имущественных и земельных отношений</w:t>
      </w:r>
      <w:r w:rsidR="00132B47" w:rsidRPr="00132B47">
        <w:rPr>
          <w:sz w:val="24"/>
          <w:szCs w:val="24"/>
        </w:rPr>
        <w:t xml:space="preserve"> после регистрации права собственности </w:t>
      </w:r>
      <w:r w:rsidR="00132B47" w:rsidRPr="00F71641">
        <w:rPr>
          <w:sz w:val="24"/>
          <w:szCs w:val="24"/>
        </w:rPr>
        <w:t>Покупателя</w:t>
      </w:r>
      <w:r w:rsidR="00132B47" w:rsidRPr="00132B47">
        <w:rPr>
          <w:sz w:val="24"/>
          <w:szCs w:val="24"/>
        </w:rPr>
        <w:t xml:space="preserve"> в Управлении Федеральной службы государственной регистрации, кадастра и картографии по </w:t>
      </w:r>
      <w:r w:rsidR="00132B47">
        <w:rPr>
          <w:sz w:val="24"/>
          <w:szCs w:val="24"/>
        </w:rPr>
        <w:t>Брянской</w:t>
      </w:r>
      <w:r w:rsidR="00132B47" w:rsidRPr="00132B47">
        <w:rPr>
          <w:sz w:val="24"/>
          <w:szCs w:val="24"/>
        </w:rPr>
        <w:t xml:space="preserve"> области подлежит возврату в комитет </w:t>
      </w:r>
      <w:r w:rsidR="006475ED">
        <w:rPr>
          <w:sz w:val="24"/>
          <w:szCs w:val="24"/>
        </w:rPr>
        <w:t>по управлению имуществом Новозыбковской городской администрации</w:t>
      </w:r>
      <w:r w:rsidR="00132B47" w:rsidRPr="00132B47">
        <w:rPr>
          <w:sz w:val="24"/>
          <w:szCs w:val="24"/>
        </w:rPr>
        <w:t xml:space="preserve"> для хранения.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.4. В качестве неотъемлемой части к Договору прилагаются:</w:t>
      </w:r>
    </w:p>
    <w:p w:rsidR="00132B47" w:rsidRPr="00132B47" w:rsidRDefault="00132B47" w:rsidP="00132B47">
      <w:pPr>
        <w:ind w:firstLine="539"/>
        <w:jc w:val="both"/>
        <w:rPr>
          <w:sz w:val="24"/>
          <w:szCs w:val="24"/>
        </w:rPr>
      </w:pPr>
      <w:r w:rsidRPr="00132B47">
        <w:rPr>
          <w:sz w:val="24"/>
          <w:szCs w:val="24"/>
        </w:rPr>
        <w:t xml:space="preserve">- протокол по лоту № ____ </w:t>
      </w:r>
      <w:proofErr w:type="gramStart"/>
      <w:r w:rsidRPr="00132B47">
        <w:rPr>
          <w:sz w:val="24"/>
          <w:szCs w:val="24"/>
        </w:rPr>
        <w:t>от</w:t>
      </w:r>
      <w:proofErr w:type="gramEnd"/>
      <w:r w:rsidRPr="00132B47">
        <w:rPr>
          <w:sz w:val="24"/>
          <w:szCs w:val="24"/>
        </w:rPr>
        <w:t xml:space="preserve"> ______;</w:t>
      </w:r>
    </w:p>
    <w:p w:rsidR="00132B47" w:rsidRPr="00132B47" w:rsidRDefault="006475ED" w:rsidP="00132B47">
      <w:pPr>
        <w:ind w:firstLine="540"/>
        <w:jc w:val="both"/>
        <w:rPr>
          <w:b/>
          <w:sz w:val="24"/>
          <w:szCs w:val="24"/>
        </w:rPr>
      </w:pPr>
      <w:r>
        <w:rPr>
          <w:sz w:val="24"/>
          <w:szCs w:val="24"/>
        </w:rPr>
        <w:t>- выписка из ЕГРН</w:t>
      </w:r>
      <w:r w:rsidR="00132B47" w:rsidRPr="00132B47">
        <w:rPr>
          <w:sz w:val="24"/>
          <w:szCs w:val="24"/>
        </w:rPr>
        <w:t xml:space="preserve"> на земельный участок </w:t>
      </w:r>
      <w:proofErr w:type="gramStart"/>
      <w:r w:rsidR="00132B47" w:rsidRPr="00132B47">
        <w:rPr>
          <w:sz w:val="24"/>
          <w:szCs w:val="24"/>
        </w:rPr>
        <w:t>от</w:t>
      </w:r>
      <w:proofErr w:type="gramEnd"/>
      <w:r w:rsidR="00132B47" w:rsidRPr="00132B47">
        <w:rPr>
          <w:sz w:val="24"/>
          <w:szCs w:val="24"/>
        </w:rPr>
        <w:t xml:space="preserve"> _______ № _____.</w:t>
      </w: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lastRenderedPageBreak/>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lastRenderedPageBreak/>
              <w:t xml:space="preserve">   ______________________</w:t>
            </w:r>
          </w:p>
          <w:p w:rsidR="00132B47" w:rsidRPr="00BB2CDB" w:rsidRDefault="00BB2CDB" w:rsidP="00BB2CDB">
            <w:pPr>
              <w:tabs>
                <w:tab w:val="left" w:pos="915"/>
              </w:tabs>
              <w:rPr>
                <w:sz w:val="26"/>
                <w:szCs w:val="26"/>
              </w:rPr>
            </w:pPr>
            <w:r>
              <w:rPr>
                <w:sz w:val="26"/>
                <w:szCs w:val="26"/>
              </w:rPr>
              <w:lastRenderedPageBreak/>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132B47"/>
    <w:rsid w:val="00057407"/>
    <w:rsid w:val="000711C2"/>
    <w:rsid w:val="000B3842"/>
    <w:rsid w:val="000D0BF1"/>
    <w:rsid w:val="000D12CF"/>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336DC"/>
    <w:rsid w:val="00317673"/>
    <w:rsid w:val="00340AF7"/>
    <w:rsid w:val="004929C8"/>
    <w:rsid w:val="004C515E"/>
    <w:rsid w:val="004E3854"/>
    <w:rsid w:val="0051529E"/>
    <w:rsid w:val="00533D1D"/>
    <w:rsid w:val="00556840"/>
    <w:rsid w:val="00562DAE"/>
    <w:rsid w:val="005768D7"/>
    <w:rsid w:val="0058291B"/>
    <w:rsid w:val="005F44F8"/>
    <w:rsid w:val="00600D48"/>
    <w:rsid w:val="00612D48"/>
    <w:rsid w:val="00616465"/>
    <w:rsid w:val="0062048E"/>
    <w:rsid w:val="006475ED"/>
    <w:rsid w:val="00652647"/>
    <w:rsid w:val="00692DC8"/>
    <w:rsid w:val="006B08D6"/>
    <w:rsid w:val="006B2492"/>
    <w:rsid w:val="006B3BC9"/>
    <w:rsid w:val="00711B2F"/>
    <w:rsid w:val="007337C6"/>
    <w:rsid w:val="00747CD8"/>
    <w:rsid w:val="007A2915"/>
    <w:rsid w:val="007D31DA"/>
    <w:rsid w:val="007D3CA7"/>
    <w:rsid w:val="007D5357"/>
    <w:rsid w:val="007D6BCD"/>
    <w:rsid w:val="00801254"/>
    <w:rsid w:val="00852797"/>
    <w:rsid w:val="008B0149"/>
    <w:rsid w:val="008D0046"/>
    <w:rsid w:val="008E29AA"/>
    <w:rsid w:val="008F26AA"/>
    <w:rsid w:val="00903578"/>
    <w:rsid w:val="009232F2"/>
    <w:rsid w:val="00943077"/>
    <w:rsid w:val="00984024"/>
    <w:rsid w:val="0098747F"/>
    <w:rsid w:val="009B4340"/>
    <w:rsid w:val="009D417C"/>
    <w:rsid w:val="00A03081"/>
    <w:rsid w:val="00A24118"/>
    <w:rsid w:val="00A36AF3"/>
    <w:rsid w:val="00A7447F"/>
    <w:rsid w:val="00A84BDF"/>
    <w:rsid w:val="00B1069D"/>
    <w:rsid w:val="00B55E79"/>
    <w:rsid w:val="00B90F97"/>
    <w:rsid w:val="00BB0491"/>
    <w:rsid w:val="00BB2CDB"/>
    <w:rsid w:val="00BD7FD6"/>
    <w:rsid w:val="00BE4B87"/>
    <w:rsid w:val="00BF4FF1"/>
    <w:rsid w:val="00BF7986"/>
    <w:rsid w:val="00C130D0"/>
    <w:rsid w:val="00C20CC4"/>
    <w:rsid w:val="00C477B7"/>
    <w:rsid w:val="00C51520"/>
    <w:rsid w:val="00C52C4C"/>
    <w:rsid w:val="00C57453"/>
    <w:rsid w:val="00C652C9"/>
    <w:rsid w:val="00C96426"/>
    <w:rsid w:val="00D66C56"/>
    <w:rsid w:val="00DA4B7F"/>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34AB555CBDD682DAFEAD5E8396BD136358DCE13FD9FFB3F22CAAF24233FC84A461886D5A3B216E8C55F93A3A966906EECC0CB7564D7202uCZ5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BA34AB555CBDD682DAFEB3459696BD136559DAE836DDFFB3F22CAAF24233FC84A461886D5A3B23698855F93A3A966906EECC0CB7564D7202uCZ5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A34AB555CBDD682DAFEAD5E8396BD136358DCE13FD9FFB3F22CAAF24233FC84A46188695E3D283CDB1AF8667CC77A04E2CC0EBF4Au4ZDG" TargetMode="External"/><Relationship Id="rId11" Type="http://schemas.openxmlformats.org/officeDocument/2006/relationships/hyperlink" Target="consultantplus://offline/ref=BA34AB555CBDD682DAFEB3459696BD136559DAE836DDFFB3F22CAAF24233FC84A461886D5A3B23698855F93A3A966906EECC0CB7564D7202uCZ5G" TargetMode="External"/><Relationship Id="rId5" Type="http://schemas.openxmlformats.org/officeDocument/2006/relationships/hyperlink" Target="consultantplus://offline/ref=BA34AB555CBDD682DAFEAD5E8396BD136358DCE13FD9FFB3F22CAAF24233FC84A461886D5A39216E8255F93A3A966906EECC0CB7564D7202uCZ5G" TargetMode="External"/><Relationship Id="rId10" Type="http://schemas.openxmlformats.org/officeDocument/2006/relationships/hyperlink" Target="consultantplus://offline/ref=BA34AB555CBDD682DAFEAD5E8396BD136358DCE13FD9FFB3F22CAAF24233FC84A46188695E3D283CDB1AF8667CC77A04E2CC0EBF4Au4ZDG" TargetMode="External"/><Relationship Id="rId4" Type="http://schemas.openxmlformats.org/officeDocument/2006/relationships/hyperlink" Target="consultantplus://offline/ref=BA34AB555CBDD682DAFEAD5E8396BD136358DCE13FD9FFB3F22CAAF24233FC84A461886D5A3B216E8C55F93A3A966906EECC0CB7564D7202uCZ5G" TargetMode="External"/><Relationship Id="rId9" Type="http://schemas.openxmlformats.org/officeDocument/2006/relationships/hyperlink" Target="consultantplus://offline/ref=BA34AB555CBDD682DAFEAD5E8396BD136358DCE13FD9FFB3F22CAAF24233FC84A461886D5A39216E8255F93A3A966906EECC0CB7564D7202uCZ5G"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2648</Words>
  <Characters>15094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2021-10-27T14:44:00Z</dcterms:created>
  <dcterms:modified xsi:type="dcterms:W3CDTF">2022-10-07T08:53:00Z</dcterms:modified>
</cp:coreProperties>
</file>